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9D1F" w14:textId="77777777" w:rsidR="00121F1F" w:rsidRDefault="00DE155D">
      <w:pPr>
        <w:jc w:val="center"/>
        <w:rPr>
          <w:b/>
          <w:sz w:val="28"/>
          <w:szCs w:val="28"/>
          <w:shd w:val="clear" w:color="auto" w:fill="CCCCCC"/>
        </w:rPr>
      </w:pPr>
      <w:r>
        <w:rPr>
          <w:b/>
          <w:sz w:val="28"/>
          <w:szCs w:val="28"/>
          <w:shd w:val="clear" w:color="auto" w:fill="CCCCCC"/>
        </w:rPr>
        <w:t xml:space="preserve">        ASPE Case Development Template Appendix 2        </w:t>
      </w:r>
    </w:p>
    <w:p w14:paraId="1254A2A1" w14:textId="77777777" w:rsidR="00121F1F" w:rsidRDefault="00DE155D">
      <w:pPr>
        <w:ind w:left="-90"/>
        <w:jc w:val="center"/>
        <w:rPr>
          <w:b/>
          <w:sz w:val="24"/>
          <w:szCs w:val="24"/>
        </w:rPr>
      </w:pPr>
      <w:r>
        <w:rPr>
          <w:b/>
          <w:sz w:val="24"/>
          <w:szCs w:val="24"/>
        </w:rPr>
        <w:t>ISBAR Template for Simulation Scenarios</w:t>
      </w:r>
    </w:p>
    <w:p w14:paraId="53EFB169" w14:textId="77777777" w:rsidR="00121F1F" w:rsidRDefault="00DE155D">
      <w:pPr>
        <w:spacing w:line="240" w:lineRule="auto"/>
        <w:rPr>
          <w:b/>
        </w:rPr>
      </w:pPr>
      <w:r>
        <w:rPr>
          <w:b/>
        </w:rPr>
        <w:t xml:space="preserve">The </w:t>
      </w:r>
      <w:r>
        <w:rPr>
          <w:b/>
        </w:rPr>
        <w:t xml:space="preserve">ISBAR template can be used in </w:t>
      </w:r>
      <w:proofErr w:type="spellStart"/>
      <w:r>
        <w:rPr>
          <w:b/>
        </w:rPr>
        <w:t>prebriefing</w:t>
      </w:r>
      <w:proofErr w:type="spellEnd"/>
      <w:r>
        <w:rPr>
          <w:b/>
        </w:rPr>
        <w:t>, or for learners to report off to each other or the facilitator; it can simulate:</w:t>
      </w:r>
    </w:p>
    <w:p w14:paraId="2D75E874" w14:textId="77777777" w:rsidR="00121F1F" w:rsidRDefault="00DE155D">
      <w:pPr>
        <w:spacing w:line="240" w:lineRule="auto"/>
        <w:rPr>
          <w:b/>
        </w:rPr>
      </w:pPr>
      <w:r>
        <w:rPr>
          <w:b/>
        </w:rPr>
        <w:t xml:space="preserve">1) Handoff between Health Care Professionals (HCP) to HCP. </w:t>
      </w:r>
    </w:p>
    <w:p w14:paraId="1F6385C8" w14:textId="77777777" w:rsidR="00121F1F" w:rsidRDefault="00DE155D">
      <w:pPr>
        <w:spacing w:line="240" w:lineRule="auto"/>
        <w:rPr>
          <w:b/>
        </w:rPr>
      </w:pPr>
      <w:r>
        <w:rPr>
          <w:b/>
        </w:rPr>
        <w:t>2) Handoff between Registered Nurse (RN) to RN.</w:t>
      </w:r>
    </w:p>
    <w:p w14:paraId="481002C0" w14:textId="77777777" w:rsidR="00121F1F" w:rsidRDefault="00DE155D">
      <w:pPr>
        <w:spacing w:line="240" w:lineRule="auto"/>
        <w:rPr>
          <w:b/>
        </w:rPr>
      </w:pPr>
      <w:r>
        <w:rPr>
          <w:b/>
        </w:rPr>
        <w:t>3) Communication between RN and HCP.</w:t>
      </w:r>
    </w:p>
    <w:p w14:paraId="29466953" w14:textId="77777777" w:rsidR="00121F1F" w:rsidRDefault="00DE155D">
      <w:pPr>
        <w:spacing w:line="240" w:lineRule="auto"/>
        <w:rPr>
          <w:b/>
        </w:rPr>
      </w:pPr>
      <w:r>
        <w:rPr>
          <w:b/>
        </w:rPr>
        <w:t xml:space="preserve">4) Reporting about a patient (SP or manikin). </w:t>
      </w:r>
    </w:p>
    <w:p w14:paraId="0D436C5F" w14:textId="77777777" w:rsidR="00121F1F" w:rsidRDefault="00DE155D">
      <w:pPr>
        <w:spacing w:line="240" w:lineRule="auto"/>
        <w:rPr>
          <w:b/>
        </w:rPr>
      </w:pPr>
      <w:r>
        <w:rPr>
          <w:b/>
        </w:rPr>
        <w:t>Have the faculty/subject matter expert (SME) complete the information below.</w:t>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2"/>
        <w:gridCol w:w="7028"/>
      </w:tblGrid>
      <w:tr w:rsidR="00121F1F" w14:paraId="371FDF9D" w14:textId="77777777">
        <w:trPr>
          <w:trHeight w:val="1350"/>
        </w:trPr>
        <w:tc>
          <w:tcPr>
            <w:tcW w:w="3042" w:type="dxa"/>
          </w:tcPr>
          <w:p w14:paraId="6EA13C78" w14:textId="77777777" w:rsidR="00121F1F" w:rsidRDefault="00DE155D">
            <w:pPr>
              <w:jc w:val="both"/>
              <w:rPr>
                <w:b/>
                <w:sz w:val="24"/>
                <w:szCs w:val="24"/>
              </w:rPr>
            </w:pPr>
            <w:r>
              <w:rPr>
                <w:b/>
                <w:sz w:val="52"/>
                <w:szCs w:val="52"/>
              </w:rPr>
              <w:t>I</w:t>
            </w:r>
            <w:r>
              <w:rPr>
                <w:b/>
                <w:sz w:val="24"/>
                <w:szCs w:val="24"/>
              </w:rPr>
              <w:t xml:space="preserve">ntroduction </w:t>
            </w:r>
          </w:p>
        </w:tc>
        <w:tc>
          <w:tcPr>
            <w:tcW w:w="7028" w:type="dxa"/>
          </w:tcPr>
          <w:p w14:paraId="3A99BE22" w14:textId="77777777" w:rsidR="00121F1F" w:rsidRDefault="00DE155D">
            <w:pPr>
              <w:rPr>
                <w:sz w:val="24"/>
                <w:szCs w:val="24"/>
              </w:rPr>
            </w:pPr>
            <w:r>
              <w:rPr>
                <w:i/>
                <w:sz w:val="24"/>
                <w:szCs w:val="24"/>
              </w:rPr>
              <w:t xml:space="preserve">(Name of patient, date of birth/age, medical record number (optional), etc. If this is used for </w:t>
            </w:r>
            <w:proofErr w:type="spellStart"/>
            <w:r>
              <w:rPr>
                <w:i/>
                <w:sz w:val="24"/>
                <w:szCs w:val="24"/>
              </w:rPr>
              <w:t>prebriefing</w:t>
            </w:r>
            <w:proofErr w:type="spellEnd"/>
            <w:r>
              <w:rPr>
                <w:i/>
                <w:sz w:val="24"/>
                <w:szCs w:val="24"/>
              </w:rPr>
              <w:t xml:space="preserve">, the facilitator would introduce themselves and give their role, e.g. I’m Pat, </w:t>
            </w:r>
            <w:proofErr w:type="gramStart"/>
            <w:r>
              <w:rPr>
                <w:i/>
                <w:sz w:val="24"/>
                <w:szCs w:val="24"/>
              </w:rPr>
              <w:t>the</w:t>
            </w:r>
            <w:proofErr w:type="gramEnd"/>
            <w:r>
              <w:rPr>
                <w:i/>
                <w:sz w:val="24"/>
                <w:szCs w:val="24"/>
              </w:rPr>
              <w:t xml:space="preserve"> night shift nurse.)</w:t>
            </w:r>
          </w:p>
        </w:tc>
      </w:tr>
      <w:tr w:rsidR="00121F1F" w14:paraId="36D5B4AC" w14:textId="77777777">
        <w:trPr>
          <w:trHeight w:val="1209"/>
        </w:trPr>
        <w:tc>
          <w:tcPr>
            <w:tcW w:w="3042" w:type="dxa"/>
          </w:tcPr>
          <w:p w14:paraId="5CD26BE4" w14:textId="77777777" w:rsidR="00121F1F" w:rsidRDefault="00DE155D">
            <w:pPr>
              <w:jc w:val="both"/>
              <w:rPr>
                <w:b/>
                <w:sz w:val="24"/>
                <w:szCs w:val="24"/>
              </w:rPr>
            </w:pPr>
            <w:r>
              <w:rPr>
                <w:b/>
                <w:sz w:val="52"/>
                <w:szCs w:val="52"/>
              </w:rPr>
              <w:t>S</w:t>
            </w:r>
            <w:r>
              <w:rPr>
                <w:b/>
                <w:sz w:val="24"/>
                <w:szCs w:val="24"/>
              </w:rPr>
              <w:t>ituation</w:t>
            </w:r>
          </w:p>
        </w:tc>
        <w:tc>
          <w:tcPr>
            <w:tcW w:w="7028" w:type="dxa"/>
          </w:tcPr>
          <w:p w14:paraId="0F81EC36" w14:textId="77777777" w:rsidR="00121F1F" w:rsidRDefault="00DE155D">
            <w:pPr>
              <w:rPr>
                <w:sz w:val="24"/>
                <w:szCs w:val="24"/>
              </w:rPr>
            </w:pPr>
            <w:r>
              <w:rPr>
                <w:i/>
                <w:sz w:val="24"/>
                <w:szCs w:val="24"/>
              </w:rPr>
              <w:t xml:space="preserve">(Give a description of the patient’s situation e.g. admitted to </w:t>
            </w:r>
            <w:proofErr w:type="gramStart"/>
            <w:r>
              <w:rPr>
                <w:i/>
                <w:sz w:val="24"/>
                <w:szCs w:val="24"/>
              </w:rPr>
              <w:t>emergency</w:t>
            </w:r>
            <w:proofErr w:type="gramEnd"/>
            <w:r>
              <w:rPr>
                <w:i/>
                <w:sz w:val="24"/>
                <w:szCs w:val="24"/>
              </w:rPr>
              <w:t xml:space="preserve"> or the floor, reason for admission, succinct relevant information e.g. “I’m calling because the blood pressure has been dropping…”) </w:t>
            </w:r>
          </w:p>
          <w:p w14:paraId="064F9A0E" w14:textId="77777777" w:rsidR="00121F1F" w:rsidRDefault="00121F1F">
            <w:pPr>
              <w:rPr>
                <w:sz w:val="24"/>
                <w:szCs w:val="24"/>
              </w:rPr>
            </w:pPr>
          </w:p>
        </w:tc>
      </w:tr>
      <w:tr w:rsidR="00121F1F" w14:paraId="029119A7" w14:textId="77777777">
        <w:trPr>
          <w:trHeight w:val="1095"/>
        </w:trPr>
        <w:tc>
          <w:tcPr>
            <w:tcW w:w="3042" w:type="dxa"/>
          </w:tcPr>
          <w:p w14:paraId="3F80FD0E" w14:textId="77777777" w:rsidR="00121F1F" w:rsidRDefault="00DE155D">
            <w:pPr>
              <w:jc w:val="both"/>
              <w:rPr>
                <w:b/>
                <w:sz w:val="24"/>
                <w:szCs w:val="24"/>
              </w:rPr>
            </w:pPr>
            <w:r>
              <w:rPr>
                <w:b/>
                <w:sz w:val="52"/>
                <w:szCs w:val="52"/>
              </w:rPr>
              <w:t>B</w:t>
            </w:r>
            <w:r>
              <w:rPr>
                <w:b/>
                <w:sz w:val="24"/>
                <w:szCs w:val="24"/>
              </w:rPr>
              <w:t>ackground</w:t>
            </w:r>
          </w:p>
        </w:tc>
        <w:tc>
          <w:tcPr>
            <w:tcW w:w="7028" w:type="dxa"/>
          </w:tcPr>
          <w:p w14:paraId="5278E25E" w14:textId="77777777" w:rsidR="00121F1F" w:rsidRDefault="00DE155D">
            <w:pPr>
              <w:rPr>
                <w:i/>
                <w:sz w:val="24"/>
                <w:szCs w:val="24"/>
              </w:rPr>
            </w:pPr>
            <w:r>
              <w:rPr>
                <w:i/>
                <w:sz w:val="24"/>
                <w:szCs w:val="24"/>
              </w:rPr>
              <w:t>(Important relative details such as past medical history, medication administration, length of stay, any trends from previous shift, psychosocial information, etc.)</w:t>
            </w:r>
          </w:p>
        </w:tc>
      </w:tr>
      <w:tr w:rsidR="00121F1F" w14:paraId="76A48DAA" w14:textId="77777777">
        <w:trPr>
          <w:trHeight w:val="945"/>
        </w:trPr>
        <w:tc>
          <w:tcPr>
            <w:tcW w:w="3042" w:type="dxa"/>
          </w:tcPr>
          <w:p w14:paraId="1391C58E" w14:textId="77777777" w:rsidR="00121F1F" w:rsidRDefault="00DE155D">
            <w:pPr>
              <w:jc w:val="both"/>
              <w:rPr>
                <w:b/>
                <w:sz w:val="24"/>
                <w:szCs w:val="24"/>
              </w:rPr>
            </w:pPr>
            <w:r>
              <w:rPr>
                <w:b/>
                <w:sz w:val="52"/>
                <w:szCs w:val="52"/>
              </w:rPr>
              <w:t>A</w:t>
            </w:r>
            <w:r>
              <w:rPr>
                <w:b/>
                <w:sz w:val="24"/>
                <w:szCs w:val="24"/>
              </w:rPr>
              <w:t>ssessment</w:t>
            </w:r>
          </w:p>
        </w:tc>
        <w:tc>
          <w:tcPr>
            <w:tcW w:w="7028" w:type="dxa"/>
          </w:tcPr>
          <w:p w14:paraId="5A54A0AB" w14:textId="77777777" w:rsidR="00121F1F" w:rsidRDefault="00DE155D">
            <w:pPr>
              <w:rPr>
                <w:sz w:val="24"/>
                <w:szCs w:val="24"/>
              </w:rPr>
            </w:pPr>
            <w:r>
              <w:rPr>
                <w:i/>
                <w:sz w:val="24"/>
                <w:szCs w:val="24"/>
              </w:rPr>
              <w:t>(Important assessment information such as laboratory values, vital signs, pain level and response to analgesics, physical findings, dressing intact, etc.)</w:t>
            </w:r>
          </w:p>
          <w:p w14:paraId="7BA4A6EB" w14:textId="77777777" w:rsidR="00121F1F" w:rsidRDefault="00121F1F">
            <w:pPr>
              <w:jc w:val="both"/>
              <w:rPr>
                <w:sz w:val="24"/>
                <w:szCs w:val="24"/>
              </w:rPr>
            </w:pPr>
          </w:p>
        </w:tc>
      </w:tr>
      <w:tr w:rsidR="00121F1F" w14:paraId="2FB116A8" w14:textId="77777777">
        <w:trPr>
          <w:trHeight w:val="2088"/>
        </w:trPr>
        <w:tc>
          <w:tcPr>
            <w:tcW w:w="3042" w:type="dxa"/>
          </w:tcPr>
          <w:p w14:paraId="21DB9C2F" w14:textId="77777777" w:rsidR="00121F1F" w:rsidRDefault="00DE155D">
            <w:pPr>
              <w:jc w:val="both"/>
              <w:rPr>
                <w:b/>
                <w:sz w:val="24"/>
                <w:szCs w:val="24"/>
              </w:rPr>
            </w:pPr>
            <w:r>
              <w:rPr>
                <w:b/>
                <w:sz w:val="52"/>
                <w:szCs w:val="52"/>
              </w:rPr>
              <w:t>R</w:t>
            </w:r>
            <w:r>
              <w:rPr>
                <w:b/>
                <w:sz w:val="24"/>
                <w:szCs w:val="24"/>
              </w:rPr>
              <w:t>ecommendation</w:t>
            </w:r>
          </w:p>
        </w:tc>
        <w:tc>
          <w:tcPr>
            <w:tcW w:w="7028" w:type="dxa"/>
          </w:tcPr>
          <w:p w14:paraId="0103806F" w14:textId="77777777" w:rsidR="00121F1F" w:rsidRDefault="00DE155D">
            <w:pPr>
              <w:rPr>
                <w:i/>
                <w:sz w:val="24"/>
                <w:szCs w:val="24"/>
              </w:rPr>
            </w:pPr>
            <w:r>
              <w:rPr>
                <w:i/>
                <w:sz w:val="24"/>
                <w:szCs w:val="24"/>
              </w:rPr>
              <w:t xml:space="preserve">(If used in </w:t>
            </w:r>
            <w:proofErr w:type="spellStart"/>
            <w:r>
              <w:rPr>
                <w:i/>
                <w:sz w:val="24"/>
                <w:szCs w:val="24"/>
              </w:rPr>
              <w:t>prebriefing</w:t>
            </w:r>
            <w:proofErr w:type="spellEnd"/>
            <w:r>
              <w:rPr>
                <w:i/>
                <w:sz w:val="24"/>
                <w:szCs w:val="24"/>
              </w:rPr>
              <w:t xml:space="preserve">, this is where the tasks expected can be listed depending on the level of the learner, e.g. follow the orders for the new antibiotic administration; call the doctor about the lab values; the patient is due for pain medication; or less detail such as assess and create a plan. </w:t>
            </w:r>
          </w:p>
          <w:p w14:paraId="7E62CF21" w14:textId="77777777" w:rsidR="00121F1F" w:rsidRDefault="00DE155D">
            <w:pPr>
              <w:rPr>
                <w:sz w:val="24"/>
                <w:szCs w:val="24"/>
              </w:rPr>
            </w:pPr>
            <w:r>
              <w:rPr>
                <w:i/>
                <w:sz w:val="24"/>
                <w:szCs w:val="24"/>
              </w:rPr>
              <w:t>If used for the learner to report off, the learner would complete this with their recommendations for next steps.)</w:t>
            </w:r>
          </w:p>
        </w:tc>
      </w:tr>
    </w:tbl>
    <w:p w14:paraId="37BEFF2D" w14:textId="77777777" w:rsidR="00121F1F" w:rsidRDefault="00DE155D">
      <w:pPr>
        <w:spacing w:after="0" w:line="240" w:lineRule="auto"/>
        <w:rPr>
          <w:b/>
          <w:i/>
          <w:sz w:val="18"/>
          <w:szCs w:val="18"/>
          <w:highlight w:val="white"/>
        </w:rPr>
      </w:pPr>
      <w:r>
        <w:rPr>
          <w:b/>
          <w:i/>
          <w:sz w:val="18"/>
          <w:szCs w:val="18"/>
          <w:highlight w:val="white"/>
        </w:rPr>
        <w:t xml:space="preserve">This material is copyrighted by The Association of SP Educators (ASPE). It may be used freely for training and other educational purposes that properly attribute all material use to ASPE. No sale, use for </w:t>
      </w:r>
      <w:proofErr w:type="gramStart"/>
      <w:r>
        <w:rPr>
          <w:b/>
          <w:i/>
          <w:sz w:val="18"/>
          <w:szCs w:val="18"/>
          <w:highlight w:val="white"/>
        </w:rPr>
        <w:t>training for</w:t>
      </w:r>
      <w:proofErr w:type="gramEnd"/>
      <w:r>
        <w:rPr>
          <w:b/>
          <w:i/>
          <w:sz w:val="18"/>
          <w:szCs w:val="18"/>
          <w:highlight w:val="white"/>
        </w:rPr>
        <w:t xml:space="preserve"> fees or any other commercial use of this material </w:t>
      </w:r>
      <w:proofErr w:type="gramStart"/>
      <w:r>
        <w:rPr>
          <w:b/>
          <w:i/>
          <w:sz w:val="18"/>
          <w:szCs w:val="18"/>
          <w:highlight w:val="white"/>
        </w:rPr>
        <w:t>in whole</w:t>
      </w:r>
      <w:proofErr w:type="gramEnd"/>
      <w:r>
        <w:rPr>
          <w:b/>
          <w:i/>
          <w:sz w:val="18"/>
          <w:szCs w:val="18"/>
          <w:highlight w:val="white"/>
        </w:rPr>
        <w:t xml:space="preserve"> or in part is permitted without the express written permission of </w:t>
      </w:r>
      <w:r>
        <w:rPr>
          <w:b/>
          <w:i/>
          <w:sz w:val="16"/>
          <w:szCs w:val="16"/>
          <w:highlight w:val="white"/>
        </w:rPr>
        <w:t>A</w:t>
      </w:r>
      <w:r>
        <w:rPr>
          <w:b/>
          <w:i/>
          <w:sz w:val="18"/>
          <w:szCs w:val="18"/>
          <w:highlight w:val="white"/>
        </w:rPr>
        <w:t xml:space="preserve">SPE. Please contact the ASPE for further information or </w:t>
      </w:r>
      <w:proofErr w:type="gramStart"/>
      <w:r>
        <w:rPr>
          <w:b/>
          <w:i/>
          <w:sz w:val="18"/>
          <w:szCs w:val="18"/>
          <w:highlight w:val="white"/>
        </w:rPr>
        <w:t>permissions</w:t>
      </w:r>
      <w:proofErr w:type="gramEnd"/>
      <w:r>
        <w:rPr>
          <w:b/>
          <w:i/>
          <w:sz w:val="18"/>
          <w:szCs w:val="18"/>
          <w:highlight w:val="white"/>
        </w:rPr>
        <w:t xml:space="preserve">. </w:t>
      </w:r>
    </w:p>
    <w:p w14:paraId="35503A83" w14:textId="77777777" w:rsidR="00121F1F" w:rsidRDefault="00121F1F">
      <w:pPr>
        <w:rPr>
          <w:sz w:val="24"/>
          <w:szCs w:val="24"/>
        </w:rPr>
      </w:pPr>
    </w:p>
    <w:sectPr w:rsidR="00121F1F">
      <w:headerReference w:type="default" r:id="rId7"/>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7F08" w14:textId="77777777" w:rsidR="00DE155D" w:rsidRDefault="00DE155D">
      <w:pPr>
        <w:spacing w:after="0" w:line="240" w:lineRule="auto"/>
      </w:pPr>
      <w:r>
        <w:separator/>
      </w:r>
    </w:p>
  </w:endnote>
  <w:endnote w:type="continuationSeparator" w:id="0">
    <w:p w14:paraId="5BB62EFE" w14:textId="77777777" w:rsidR="00DE155D" w:rsidRDefault="00DE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York">
    <w:altName w:val="Times New Roman"/>
    <w:panose1 w:val="02040503060506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7582" w14:textId="77777777" w:rsidR="00121F1F" w:rsidRDefault="00DE155D">
    <w:pPr>
      <w:pBdr>
        <w:top w:val="nil"/>
        <w:left w:val="nil"/>
        <w:bottom w:val="nil"/>
        <w:right w:val="nil"/>
        <w:between w:val="nil"/>
      </w:pBdr>
      <w:spacing w:after="0" w:line="240" w:lineRule="auto"/>
      <w:ind w:hanging="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Agency for Healthcare Research and Quality/Department of </w:t>
    </w:r>
    <w:proofErr w:type="gramStart"/>
    <w:r>
      <w:rPr>
        <w:rFonts w:ascii="Times New Roman" w:eastAsia="Times New Roman" w:hAnsi="Times New Roman" w:cs="Times New Roman"/>
        <w:color w:val="000000"/>
        <w:sz w:val="20"/>
        <w:szCs w:val="20"/>
      </w:rPr>
      <w:t>Defense,(</w:t>
    </w:r>
    <w:proofErr w:type="gramEnd"/>
    <w:r>
      <w:rPr>
        <w:rFonts w:ascii="Times New Roman" w:eastAsia="Times New Roman" w:hAnsi="Times New Roman" w:cs="Times New Roman"/>
        <w:color w:val="000000"/>
        <w:sz w:val="20"/>
        <w:szCs w:val="20"/>
      </w:rPr>
      <w:t xml:space="preserve">n.d.). </w:t>
    </w:r>
    <w:proofErr w:type="spellStart"/>
    <w:r>
      <w:rPr>
        <w:rFonts w:ascii="Times New Roman" w:eastAsia="Times New Roman" w:hAnsi="Times New Roman" w:cs="Times New Roman"/>
        <w:color w:val="000000"/>
        <w:sz w:val="20"/>
        <w:szCs w:val="20"/>
      </w:rPr>
      <w:t>TeamSTEPPS</w:t>
    </w:r>
    <w:proofErr w:type="spellEnd"/>
    <w:r>
      <w:rPr>
        <w:rFonts w:ascii="Times New Roman" w:eastAsia="Times New Roman" w:hAnsi="Times New Roman" w:cs="Times New Roman"/>
        <w:color w:val="000000"/>
        <w:sz w:val="20"/>
        <w:szCs w:val="20"/>
      </w:rPr>
      <w:t xml:space="preserve">™ materials. </w:t>
    </w:r>
    <w:hyperlink r:id="rId1">
      <w:r>
        <w:rPr>
          <w:rFonts w:ascii="Times New Roman" w:eastAsia="Times New Roman" w:hAnsi="Times New Roman" w:cs="Times New Roman"/>
          <w:color w:val="0000FF"/>
          <w:sz w:val="20"/>
          <w:szCs w:val="20"/>
          <w:u w:val="single"/>
        </w:rPr>
        <w:t>https://www.ahrq.gov/teamstepps-program/curriculum/communication/tools/sbar.html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B175" w14:textId="77777777" w:rsidR="00DE155D" w:rsidRDefault="00DE155D">
      <w:pPr>
        <w:spacing w:after="0" w:line="240" w:lineRule="auto"/>
      </w:pPr>
      <w:r>
        <w:separator/>
      </w:r>
    </w:p>
  </w:footnote>
  <w:footnote w:type="continuationSeparator" w:id="0">
    <w:p w14:paraId="3A1B8628" w14:textId="77777777" w:rsidR="00DE155D" w:rsidRDefault="00DE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6296" w14:textId="77777777" w:rsidR="00121F1F" w:rsidRDefault="00DE155D">
    <w:pPr>
      <w:tabs>
        <w:tab w:val="center" w:pos="4320"/>
        <w:tab w:val="right" w:pos="8640"/>
      </w:tabs>
      <w:spacing w:after="0" w:line="240" w:lineRule="auto"/>
      <w:rPr>
        <w:sz w:val="24"/>
        <w:szCs w:val="24"/>
      </w:rPr>
    </w:pPr>
    <w:r>
      <w:rPr>
        <w:sz w:val="24"/>
        <w:szCs w:val="24"/>
      </w:rPr>
      <w:t xml:space="preserve">ASPE Case Development Appendix © Association of SP Educators, 2025  </w:t>
    </w:r>
    <w:r>
      <w:rPr>
        <w:rFonts w:ascii="Times New Roman" w:eastAsia="Times New Roman" w:hAnsi="Times New Roman" w:cs="Times New Roman"/>
        <w:noProof/>
        <w:sz w:val="24"/>
        <w:szCs w:val="24"/>
      </w:rPr>
      <w:drawing>
        <wp:inline distT="0" distB="0" distL="0" distR="0" wp14:anchorId="1275CCA5" wp14:editId="4C389F4C">
          <wp:extent cx="1162050" cy="413714"/>
          <wp:effectExtent l="0" t="0" r="0" b="0"/>
          <wp:docPr id="1" name="image1.png" descr="http://www.aspeducators.org/assets/site/aspe.png"/>
          <wp:cNvGraphicFramePr/>
          <a:graphic xmlns:a="http://schemas.openxmlformats.org/drawingml/2006/main">
            <a:graphicData uri="http://schemas.openxmlformats.org/drawingml/2006/picture">
              <pic:pic xmlns:pic="http://schemas.openxmlformats.org/drawingml/2006/picture">
                <pic:nvPicPr>
                  <pic:cNvPr id="0" name="image1.png" descr="http://www.aspeducators.org/assets/site/aspe.png"/>
                  <pic:cNvPicPr preferRelativeResize="0"/>
                </pic:nvPicPr>
                <pic:blipFill>
                  <a:blip r:embed="rId1"/>
                  <a:srcRect/>
                  <a:stretch>
                    <a:fillRect/>
                  </a:stretch>
                </pic:blipFill>
                <pic:spPr>
                  <a:xfrm>
                    <a:off x="0" y="0"/>
                    <a:ext cx="1162050" cy="413714"/>
                  </a:xfrm>
                  <a:prstGeom prst="rect">
                    <a:avLst/>
                  </a:prstGeom>
                  <a:ln/>
                </pic:spPr>
              </pic:pic>
            </a:graphicData>
          </a:graphic>
        </wp:inline>
      </w:drawing>
    </w:r>
  </w:p>
  <w:p w14:paraId="014EEDE3" w14:textId="77777777" w:rsidR="00121F1F" w:rsidRDefault="00121F1F">
    <w:pPr>
      <w:tabs>
        <w:tab w:val="center" w:pos="4320"/>
        <w:tab w:val="right" w:pos="8640"/>
      </w:tabs>
      <w:spacing w:after="0" w:line="240" w:lineRule="auto"/>
      <w:rPr>
        <w:rFonts w:ascii="New York" w:eastAsia="New York" w:hAnsi="New York" w:cs="New York"/>
        <w:sz w:val="24"/>
        <w:szCs w:val="24"/>
      </w:rPr>
    </w:pPr>
  </w:p>
  <w:p w14:paraId="4C08C554" w14:textId="77777777" w:rsidR="00121F1F" w:rsidRDefault="00121F1F">
    <w:pPr>
      <w:tabs>
        <w:tab w:val="center" w:pos="4320"/>
        <w:tab w:val="right" w:pos="8640"/>
      </w:tabs>
      <w:spacing w:after="0" w:line="240" w:lineRule="auto"/>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1F"/>
    <w:rsid w:val="000D46C9"/>
    <w:rsid w:val="00121F1F"/>
    <w:rsid w:val="00510A1A"/>
    <w:rsid w:val="00DE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38F5"/>
  <w15:docId w15:val="{44D75DA5-3358-4C3D-B684-9A92F7F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B4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05"/>
    <w:rPr>
      <w:rFonts w:ascii="Segoe UI" w:hAnsi="Segoe UI" w:cs="Segoe UI"/>
      <w:sz w:val="18"/>
      <w:szCs w:val="18"/>
    </w:rPr>
  </w:style>
  <w:style w:type="paragraph" w:styleId="Header">
    <w:name w:val="header"/>
    <w:basedOn w:val="Normal"/>
    <w:link w:val="HeaderChar"/>
    <w:uiPriority w:val="99"/>
    <w:unhideWhenUsed/>
    <w:rsid w:val="00EB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9B"/>
  </w:style>
  <w:style w:type="paragraph" w:styleId="Footer">
    <w:name w:val="footer"/>
    <w:basedOn w:val="Normal"/>
    <w:link w:val="FooterChar"/>
    <w:uiPriority w:val="99"/>
    <w:unhideWhenUsed/>
    <w:rsid w:val="00EB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9B"/>
  </w:style>
  <w:style w:type="paragraph" w:styleId="NormalWeb">
    <w:name w:val="Normal (Web)"/>
    <w:basedOn w:val="Normal"/>
    <w:uiPriority w:val="99"/>
    <w:unhideWhenUsed/>
    <w:rsid w:val="00EB28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289B"/>
    <w:rPr>
      <w:color w:val="0000FF" w:themeColor="hyperlink"/>
      <w:u w:val="single"/>
    </w:rPr>
  </w:style>
  <w:style w:type="character" w:styleId="UnresolvedMention">
    <w:name w:val="Unresolved Mention"/>
    <w:basedOn w:val="DefaultParagraphFont"/>
    <w:uiPriority w:val="99"/>
    <w:semiHidden/>
    <w:unhideWhenUsed/>
    <w:rsid w:val="00EB289B"/>
    <w:rPr>
      <w:color w:val="605E5C"/>
      <w:shd w:val="clear" w:color="auto" w:fill="E1DFDD"/>
    </w:rPr>
  </w:style>
  <w:style w:type="character" w:styleId="FollowedHyperlink">
    <w:name w:val="FollowedHyperlink"/>
    <w:basedOn w:val="DefaultParagraphFont"/>
    <w:uiPriority w:val="99"/>
    <w:semiHidden/>
    <w:unhideWhenUsed/>
    <w:rsid w:val="00EB28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hrq.gov/teamstepps-program/curriculum/communication/tools/sba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wXJAR0cUHn7CNs5HLEdEdte0A==">CgMxLjA4AHIhMUdhSExzcWV0MUtTVjZKLVNUNmlRQW01cTUyVWJCSTlC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3741E1DAA8E144FA16D1E7B7B17D76E" ma:contentTypeVersion="20" ma:contentTypeDescription="Create a new document." ma:contentTypeScope="" ma:versionID="172398259118ad99f56739df31d79511">
  <xsd:schema xmlns:xsd="http://www.w3.org/2001/XMLSchema" xmlns:xs="http://www.w3.org/2001/XMLSchema" xmlns:p="http://schemas.microsoft.com/office/2006/metadata/properties" xmlns:ns2="e1089175-ac67-4862-80e8-5b634d1341b0" xmlns:ns3="faf48ba9-38ab-4666-888f-b579f3ce6089" targetNamespace="http://schemas.microsoft.com/office/2006/metadata/properties" ma:root="true" ma:fieldsID="812c38fcdca934babc666021c9450b4b" ns2:_="" ns3:_="">
    <xsd:import namespace="e1089175-ac67-4862-80e8-5b634d1341b0"/>
    <xsd:import namespace="faf48ba9-38ab-4666-888f-b579f3ce6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9175-ac67-4862-80e8-5b634d1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4bc8e1-2513-4129-a137-43103f4ab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48ba9-38ab-4666-888f-b579f3ce6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856ad4-b499-4153-8603-b478e5c1a7f6}" ma:internalName="TaxCatchAll" ma:showField="CatchAllData" ma:web="faf48ba9-38ab-4666-888f-b579f3ce6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1089175-ac67-4862-80e8-5b634d1341b0" xsi:nil="true"/>
    <TaxCatchAll xmlns="faf48ba9-38ab-4666-888f-b579f3ce6089" xsi:nil="true"/>
    <lcf76f155ced4ddcb4097134ff3c332f xmlns="e1089175-ac67-4862-80e8-5b634d134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4DA64C-A247-4B93-8ADB-A8AE23C7583A}"/>
</file>

<file path=customXml/itemProps3.xml><?xml version="1.0" encoding="utf-8"?>
<ds:datastoreItem xmlns:ds="http://schemas.openxmlformats.org/officeDocument/2006/customXml" ds:itemID="{66B71673-2075-44FD-98B9-8EF31647EDCD}"/>
</file>

<file path=customXml/itemProps4.xml><?xml version="1.0" encoding="utf-8"?>
<ds:datastoreItem xmlns:ds="http://schemas.openxmlformats.org/officeDocument/2006/customXml" ds:itemID="{B5C7F869-9B0E-4006-AB5A-0D311660F5CD}"/>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4</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Prieto</dc:creator>
  <cp:lastModifiedBy>Kaylee Chester</cp:lastModifiedBy>
  <cp:revision>2</cp:revision>
  <dcterms:created xsi:type="dcterms:W3CDTF">2025-11-20T16:11:00Z</dcterms:created>
  <dcterms:modified xsi:type="dcterms:W3CDTF">2025-11-20T16:11:00Z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a158e33acb4cd339a55acb954e749d61712237bb78ad3a010fc48a67f2e79431</vt:lpwstr>
  </property>
  <property fmtid="{D5CDD505-2E9C-101B-9397-08002B2CF9AE}" pid="3" name="ContentTypeId">
    <vt:lpwstr>0x010100E3741E1DAA8E144FA16D1E7B7B17D76E</vt:lpwstr>
  </property>
</Properties>
</file>